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BC" w:rsidRDefault="000C49BC" w:rsidP="000C49BC">
      <w:pPr>
        <w:rPr>
          <w14:glow w14:rad="0">
            <w14:schemeClr w14:val="bg1"/>
          </w14:glow>
        </w:rPr>
      </w:pPr>
      <w:r w:rsidRPr="003A3465">
        <w:rPr>
          <w:noProof/>
          <w:lang w:eastAsia="es-ES"/>
          <w14:glow w14:rad="0">
            <w14:schemeClr w14:val="bg1"/>
          </w14:glow>
        </w:rPr>
        <w:drawing>
          <wp:inline distT="0" distB="0" distL="0" distR="0" wp14:anchorId="27BFCD66" wp14:editId="04378D5D">
            <wp:extent cx="5343525" cy="4933950"/>
            <wp:effectExtent l="0" t="0" r="9525" b="0"/>
            <wp:docPr id="637809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21721" r="3009" b="7835"/>
                    <a:stretch/>
                  </pic:blipFill>
                  <pic:spPr bwMode="auto">
                    <a:xfrm>
                      <a:off x="0" y="0"/>
                      <a:ext cx="5372963" cy="49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sx="1000" sy="1000" algn="ctr" rotWithShape="0">
                        <a:srgbClr val="000000">
                          <a:alpha val="0"/>
                        </a:srgbClr>
                      </a:outerShdw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E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a de detalle"/>
      </w:tblPr>
      <w:tblGrid>
        <w:gridCol w:w="2474"/>
        <w:gridCol w:w="6120"/>
      </w:tblGrid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bookmarkStart w:id="0" w:name="_Hlk172321013"/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Inventario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Colección privada</w:t>
            </w:r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Clasificación Genérica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6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Ajuar de mesa</w:t>
              </w:r>
            </w:hyperlink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; </w:t>
            </w:r>
            <w:hyperlink r:id="rId7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Cerámica fina</w:t>
              </w:r>
            </w:hyperlink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Objeto/Documento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8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Plato</w:t>
              </w:r>
            </w:hyperlink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Nombre Específico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9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Plat</w:t>
              </w:r>
            </w:hyperlink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o</w:t>
            </w:r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Tipología/Estado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10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Llano</w:t>
              </w:r>
            </w:hyperlink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Materia/Soporte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11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Loza</w:t>
              </w:r>
            </w:hyperlink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Técnica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12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Esmaltado</w:t>
              </w:r>
            </w:hyperlink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 [esmalte estannífero]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br/>
            </w:r>
            <w:hyperlink r:id="rId13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A torno</w:t>
              </w:r>
            </w:hyperlink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br/>
            </w:r>
            <w:hyperlink r:id="rId14" w:history="1">
              <w:r w:rsidRPr="00B63822">
                <w:rPr>
                  <w:rFonts w:ascii="Arial" w:eastAsia="Times New Roman" w:hAnsi="Arial" w:cs="Arial"/>
                  <w:b/>
                  <w:bCs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Pintado a mano alzada</w:t>
              </w:r>
            </w:hyperlink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Dimensiones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Altura = 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3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 cm; Diámetro = 3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0 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cm</w:t>
            </w:r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Descripción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Plato llano 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cuya procedencia es de </w:t>
            </w:r>
            <w:proofErr w:type="spellStart"/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Alcora</w:t>
            </w:r>
            <w:proofErr w:type="spellEnd"/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 del siglo XIX, con </w:t>
            </w:r>
            <w:r w:rsidRPr="003A3465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decoración tricolor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 que representa, en el centro, un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a rama floreada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. El ala está rodeada de un círculo 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exterior negro y de cuatro guirnaldas y flores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 xml:space="preserve">. Este tipo de plato </w:t>
            </w:r>
            <w:r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resalta por las líneas finas y esquemáticas, con pinceladas sueltas</w:t>
            </w: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, eran utilizados como fuente para servicio de mesa, o bien, como elemento decorativo, exhibiéndolo en una pared, vasar o repisa.</w:t>
            </w:r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Datación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1801=1900 (s. XIX)</w:t>
            </w:r>
          </w:p>
        </w:tc>
      </w:tr>
      <w:tr w:rsidR="000C49BC" w:rsidRPr="00B63822" w:rsidTr="000E06BB">
        <w:trPr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Contexto Cultural/Estilo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hyperlink r:id="rId15" w:history="1">
              <w:r w:rsidRPr="00B63822">
                <w:rPr>
                  <w:rFonts w:ascii="Arial" w:eastAsia="Times New Roman" w:hAnsi="Arial" w:cs="Arial"/>
                  <w:color w:val="244061" w:themeColor="accent1" w:themeShade="80"/>
                  <w:kern w:val="0"/>
                  <w:sz w:val="18"/>
                  <w:szCs w:val="18"/>
                  <w:lang w:eastAsia="es-ES"/>
                  <w14:ligatures w14:val="none"/>
                </w:rPr>
                <w:t>Edad Contemporánea</w:t>
              </w:r>
            </w:hyperlink>
          </w:p>
        </w:tc>
      </w:tr>
      <w:tr w:rsidR="000C49BC" w:rsidRPr="00B63822" w:rsidTr="000E06BB">
        <w:trPr>
          <w:trHeight w:val="50"/>
          <w:tblCellSpacing w:w="15" w:type="dxa"/>
        </w:trPr>
        <w:tc>
          <w:tcPr>
            <w:tcW w:w="2550" w:type="dxa"/>
            <w:shd w:val="clear" w:color="auto" w:fill="FEFFFF"/>
            <w:hideMark/>
          </w:tcPr>
          <w:p w:rsidR="000C49BC" w:rsidRPr="00B63822" w:rsidRDefault="000C49BC" w:rsidP="000E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6382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0"/>
                <w:sz w:val="18"/>
                <w:szCs w:val="18"/>
                <w:lang w:eastAsia="es-ES"/>
                <w14:ligatures w14:val="none"/>
              </w:rPr>
              <w:t>Lugar de Producción</w:t>
            </w:r>
          </w:p>
        </w:tc>
        <w:tc>
          <w:tcPr>
            <w:tcW w:w="6750" w:type="dxa"/>
            <w:shd w:val="clear" w:color="auto" w:fill="FEFFFF"/>
            <w:hideMark/>
          </w:tcPr>
          <w:p w:rsidR="000C49BC" w:rsidRPr="0086795D" w:rsidRDefault="000C49BC" w:rsidP="000E06B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Alcora</w:t>
            </w:r>
            <w:proofErr w:type="spellEnd"/>
            <w:r w:rsidRPr="00B63822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sin marcas ni sello </w:t>
            </w:r>
          </w:p>
        </w:tc>
      </w:tr>
      <w:bookmarkEnd w:id="0"/>
    </w:tbl>
    <w:p w:rsidR="000C49BC" w:rsidRDefault="000C49BC" w:rsidP="000C49BC">
      <w:pPr>
        <w:rPr>
          <w14:glow w14:rad="0">
            <w14:schemeClr w14:val="bg1"/>
          </w14:glow>
        </w:rPr>
      </w:pPr>
    </w:p>
    <w:p w:rsidR="000C49BC" w:rsidRDefault="000C49BC" w:rsidP="000C49BC">
      <w:pPr>
        <w:rPr>
          <w14:glow w14:rad="0">
            <w14:schemeClr w14:val="bg1"/>
          </w14:glow>
        </w:rPr>
      </w:pPr>
    </w:p>
    <w:p w:rsidR="005B37EB" w:rsidRDefault="005B37EB">
      <w:bookmarkStart w:id="1" w:name="_GoBack"/>
      <w:bookmarkEnd w:id="1"/>
    </w:p>
    <w:sectPr w:rsidR="005B3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BC"/>
    <w:rsid w:val="000C49BC"/>
    <w:rsid w:val="005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BC"/>
    <w:pPr>
      <w:spacing w:after="160" w:line="259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9B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BC"/>
    <w:pPr>
      <w:spacing w:after="160" w:line="259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9B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es.mcu.es/pages/ResultSearch?Museo=MNC&amp;txtSimpleSearch=Plato&amp;simpleSearch=0&amp;hipertextSearch=1&amp;search=simple&amp;MuseumsSearch=MNC|&amp;MuseumsRolSearch=30&amp;listaMuseos=%5bMuseo%20Nacional%20de%20Cer%E1mica%20y%20Artes%20Suntuarias%20Gonz%E1lez%20Mart%ED%5d" TargetMode="External"/><Relationship Id="rId13" Type="http://schemas.openxmlformats.org/officeDocument/2006/relationships/hyperlink" Target="https://ceres.mcu.es/pages/ResultSearch?Museo=MNC&amp;txtSimpleSearch=A%20torno&amp;simpleSearch=0&amp;hipertextSearch=1&amp;search=simple&amp;MuseumsSearch=MNC|&amp;MuseumsRolSearch=30&amp;listaMuseos=%5bMuseo%20Nacional%20de%20Cer%E1mica%20y%20Artes%20Suntuarias%20Gonz%E1lez%20Mart%ED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es.mcu.es/pages/ResultSearch?Museo=MNC&amp;txtSimpleSearch=Cer%E1mica%20fina&amp;simpleSearch=0&amp;hipertextSearch=1&amp;search=simple&amp;MuseumsSearch=MNC|&amp;MuseumsRolSearch=30&amp;listaMuseos=%5bMuseo%20Nacional%20de%20Cer%E1mica%20y%20Artes%20Suntuarias%20Gonz%E1lez%20Mart%ED%5d" TargetMode="External"/><Relationship Id="rId12" Type="http://schemas.openxmlformats.org/officeDocument/2006/relationships/hyperlink" Target="https://ceres.mcu.es/pages/ResultSearch?Museo=MNC&amp;txtSimpleSearch=Esmaltado&amp;simpleSearch=0&amp;hipertextSearch=1&amp;search=simple&amp;MuseumsSearch=MNC|&amp;MuseumsRolSearch=30&amp;listaMuseos=%5bMuseo%20Nacional%20de%20Cer%E1mica%20y%20Artes%20Suntuarias%20Gonz%E1lez%20Mart%ED%5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res.mcu.es/pages/ResultSearch?Museo=MNC&amp;txtSimpleSearch=Ajuar%20de%20mesa&amp;simpleSearch=0&amp;hipertextSearch=1&amp;search=simple&amp;MuseumsSearch=MNC|&amp;MuseumsRolSearch=30&amp;listaMuseos=%5bMuseo%20Nacional%20de%20Cer%E1mica%20y%20Artes%20Suntuarias%20Gonz%E1lez%20Mart%ED%5d" TargetMode="External"/><Relationship Id="rId11" Type="http://schemas.openxmlformats.org/officeDocument/2006/relationships/hyperlink" Target="https://ceres.mcu.es/pages/ResultSearch?Museo=MNC&amp;txtSimpleSearch=Loza&amp;simpleSearch=0&amp;hipertextSearch=1&amp;search=simple&amp;MuseumsSearch=MNC|&amp;MuseumsRolSearch=30&amp;listaMuseos=%5bMuseo%20Nacional%20de%20Cer%E1mica%20y%20Artes%20Suntuarias%20Gonz%E1lez%20Mart%ED%5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eres.mcu.es/pages/ResultSearch?Museo=MNC&amp;txtSimpleSearch=Edad%20Contempor%E1nea&amp;simpleSearch=0&amp;hipertextSearch=1&amp;search=simple&amp;MuseumsSearch=MNC|&amp;MuseumsRolSearch=30&amp;listaMuseos=%5bMuseo%20Nacional%20de%20Cer%E1mica%20y%20Artes%20Suntuarias%20Gonz%E1lez%20Mart%ED%5d" TargetMode="External"/><Relationship Id="rId10" Type="http://schemas.openxmlformats.org/officeDocument/2006/relationships/hyperlink" Target="https://ceres.mcu.es/pages/ResultSearch?Museo=MNC&amp;txtSimpleSearch=Llano&amp;simpleSearch=0&amp;hipertextSearch=1&amp;search=simple&amp;MuseumsSearch=MNC|&amp;MuseumsRolSearch=30&amp;listaMuseos=%5bMuseo%20Nacional%20de%20Cer%E1mica%20y%20Artes%20Suntuarias%20Gonz%E1lez%20Mart%ED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res.mcu.es/pages/ResultSearch?Museo=MNC&amp;txtSimpleSearch=Plat&amp;simpleSearch=0&amp;hipertextSearch=1&amp;search=simple&amp;MuseumsSearch=MNC|&amp;MuseumsRolSearch=30&amp;listaMuseos=%5bMuseo%20Nacional%20de%20Cer%E1mica%20y%20Artes%20Suntuarias%20Gonz%E1lez%20Mart%ED%5d" TargetMode="External"/><Relationship Id="rId14" Type="http://schemas.openxmlformats.org/officeDocument/2006/relationships/hyperlink" Target="https://ceres.mcu.es/pages/ResultSearch?Museo=MNC&amp;txtSimpleSearch=Pintado%20a%20mano%20alzada&amp;simpleSearch=0&amp;hipertextSearch=1&amp;search=simple&amp;MuseumsSearch=MNC|&amp;MuseumsRolSearch=30&amp;listaMuseos=%5bMuseo%20Nacional%20de%20Cer%E1mica%20y%20Artes%20Suntuarias%20Gonz%E1lez%20Mart%ED%5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2025-01-25T22:22:00Z</dcterms:created>
  <dcterms:modified xsi:type="dcterms:W3CDTF">2025-01-25T22:23:00Z</dcterms:modified>
</cp:coreProperties>
</file>